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0D01" w14:textId="5AAAF7F4" w:rsidR="00CE0FD9" w:rsidRDefault="00CE0FD9" w:rsidP="00CE0FD9">
      <w:pPr>
        <w:pStyle w:val="CRCoverPage"/>
        <w:tabs>
          <w:tab w:val="right" w:pos="9639"/>
        </w:tabs>
        <w:spacing w:after="0"/>
        <w:rPr>
          <w:b/>
          <w:i/>
          <w:noProof/>
          <w:sz w:val="28"/>
        </w:rPr>
      </w:pPr>
      <w:r>
        <w:rPr>
          <w:b/>
          <w:noProof/>
          <w:sz w:val="24"/>
        </w:rPr>
        <w:t>3GPP TSG-SA5 Meeting #164</w:t>
      </w:r>
      <w:r>
        <w:rPr>
          <w:b/>
          <w:i/>
          <w:noProof/>
          <w:sz w:val="28"/>
        </w:rPr>
        <w:tab/>
      </w:r>
      <w:r w:rsidR="004D44FE" w:rsidRPr="004D44FE">
        <w:rPr>
          <w:b/>
          <w:i/>
          <w:noProof/>
          <w:sz w:val="28"/>
        </w:rPr>
        <w:t>S5-255208</w:t>
      </w:r>
    </w:p>
    <w:p w14:paraId="38F197DC" w14:textId="77777777" w:rsidR="00CE0FD9" w:rsidRPr="00DA53A0" w:rsidRDefault="00CE0FD9" w:rsidP="00CE0FD9">
      <w:pPr>
        <w:pStyle w:val="a4"/>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738C4">
        <w:rPr>
          <w:rFonts w:ascii="Arial" w:hAnsi="Arial" w:cs="Arial" w:hint="eastAsia"/>
          <w:b/>
          <w:bCs/>
        </w:rPr>
        <w:t>Huawei</w:t>
      </w:r>
    </w:p>
    <w:p w14:paraId="65CE4E4B" w14:textId="6AB579B8" w:rsidR="00C93D83" w:rsidRDefault="00B41104">
      <w:pPr>
        <w:spacing w:after="120"/>
        <w:ind w:left="1985" w:hanging="1985"/>
        <w:rPr>
          <w:rFonts w:ascii="Arial" w:hAnsi="Arial" w:cs="Arial"/>
          <w:b/>
          <w:bCs/>
        </w:rPr>
      </w:pPr>
      <w:r>
        <w:rPr>
          <w:rFonts w:ascii="Arial" w:hAnsi="Arial" w:cs="Arial"/>
          <w:b/>
          <w:bCs/>
        </w:rPr>
        <w:t>Title:</w:t>
      </w:r>
      <w:r>
        <w:rPr>
          <w:rFonts w:ascii="Arial" w:hAnsi="Arial" w:cs="Arial"/>
          <w:b/>
          <w:bCs/>
        </w:rPr>
        <w:tab/>
      </w:r>
      <w:r w:rsidR="006B538D" w:rsidRPr="006B538D">
        <w:rPr>
          <w:rFonts w:ascii="Arial" w:hAnsi="Arial" w:cs="Arial"/>
          <w:b/>
          <w:bCs/>
        </w:rPr>
        <w:t>Rel-</w:t>
      </w:r>
      <w:r w:rsidR="00944381">
        <w:rPr>
          <w:rFonts w:ascii="Arial" w:hAnsi="Arial" w:cs="Arial"/>
          <w:b/>
          <w:bCs/>
        </w:rPr>
        <w:t>20</w:t>
      </w:r>
      <w:r w:rsidR="006B538D" w:rsidRPr="006B538D">
        <w:rPr>
          <w:rFonts w:ascii="Arial" w:hAnsi="Arial" w:cs="Arial"/>
          <w:b/>
          <w:bCs/>
        </w:rPr>
        <w:t xml:space="preserve"> pCR </w:t>
      </w:r>
      <w:r w:rsidR="009F5B9C">
        <w:rPr>
          <w:rFonts w:ascii="Arial" w:hAnsi="Arial" w:cs="Arial"/>
          <w:b/>
          <w:bCs/>
        </w:rPr>
        <w:t xml:space="preserve">on </w:t>
      </w:r>
      <w:r w:rsidR="003666EC" w:rsidRPr="003666EC">
        <w:rPr>
          <w:rFonts w:ascii="Arial" w:hAnsi="Arial" w:cs="Arial"/>
          <w:b/>
          <w:bCs/>
        </w:rPr>
        <w:t xml:space="preserve">TR 28.881 </w:t>
      </w:r>
      <w:bookmarkStart w:id="0" w:name="_Hlk213081335"/>
      <w:r w:rsidR="001B3A39" w:rsidRPr="001B3A39">
        <w:rPr>
          <w:rFonts w:ascii="Arial" w:hAnsi="Arial" w:cs="Arial"/>
          <w:b/>
          <w:bCs/>
        </w:rPr>
        <w:t>Add use case for the investigation on</w:t>
      </w:r>
      <w:r w:rsidR="003666EC" w:rsidRPr="003666EC">
        <w:rPr>
          <w:rFonts w:ascii="Arial" w:hAnsi="Arial" w:cs="Arial"/>
          <w:b/>
          <w:bCs/>
        </w:rPr>
        <w:t xml:space="preserve"> </w:t>
      </w:r>
      <w:r w:rsidR="00D74070">
        <w:rPr>
          <w:rFonts w:ascii="Arial" w:hAnsi="Arial" w:cs="Arial"/>
          <w:b/>
          <w:bCs/>
        </w:rPr>
        <w:t>c</w:t>
      </w:r>
      <w:r w:rsidR="00D74070" w:rsidRPr="00D74070">
        <w:rPr>
          <w:rFonts w:ascii="Arial" w:hAnsi="Arial" w:cs="Arial"/>
          <w:b/>
          <w:bCs/>
        </w:rPr>
        <w:t>oordination between conflict resolution mechanisms</w:t>
      </w:r>
    </w:p>
    <w:bookmarkEnd w:id="0"/>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5CC54C95"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230EA" w:rsidRPr="009230EA">
        <w:rPr>
          <w:rFonts w:ascii="Arial" w:hAnsi="Arial" w:cs="Arial"/>
          <w:b/>
          <w:bCs/>
        </w:rPr>
        <w:t>6.20.1</w:t>
      </w:r>
    </w:p>
    <w:p w14:paraId="369E83CA" w14:textId="187E09B3" w:rsidR="00C93D83" w:rsidRDefault="00B4110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738C4">
        <w:rPr>
          <w:rFonts w:ascii="Arial" w:hAnsi="Arial" w:cs="Arial" w:hint="eastAsia"/>
          <w:b/>
          <w:bCs/>
        </w:rPr>
        <w:t>T</w:t>
      </w:r>
      <w:r w:rsidR="00944381">
        <w:rPr>
          <w:rFonts w:ascii="Arial" w:hAnsi="Arial" w:cs="Arial"/>
          <w:b/>
          <w:bCs/>
        </w:rPr>
        <w:t xml:space="preserve">R </w:t>
      </w:r>
      <w:r w:rsidR="00944381" w:rsidRPr="00944381">
        <w:rPr>
          <w:rFonts w:ascii="Arial" w:hAnsi="Arial" w:cs="Arial"/>
          <w:b/>
          <w:bCs/>
        </w:rPr>
        <w:t>28.881</w:t>
      </w:r>
    </w:p>
    <w:p w14:paraId="32E76F63" w14:textId="57ED54E6" w:rsidR="002474B7" w:rsidRDefault="002474B7">
      <w:pPr>
        <w:spacing w:after="120"/>
        <w:ind w:left="1985" w:hanging="1985"/>
        <w:rPr>
          <w:rFonts w:ascii="Arial" w:hAnsi="Arial" w:cs="Arial"/>
          <w:b/>
          <w:bCs/>
        </w:rPr>
      </w:pPr>
      <w:r>
        <w:rPr>
          <w:rFonts w:ascii="Arial" w:hAnsi="Arial" w:cs="Arial"/>
          <w:b/>
          <w:bCs/>
        </w:rPr>
        <w:t>Version:</w:t>
      </w:r>
      <w:r>
        <w:rPr>
          <w:rFonts w:ascii="Arial" w:hAnsi="Arial" w:cs="Arial"/>
          <w:b/>
          <w:bCs/>
        </w:rPr>
        <w:tab/>
      </w:r>
      <w:r w:rsidR="00BA7B3D">
        <w:rPr>
          <w:rFonts w:ascii="Arial" w:hAnsi="Arial" w:cs="Arial"/>
          <w:b/>
          <w:bCs/>
        </w:rPr>
        <w:t>V</w:t>
      </w:r>
      <w:r w:rsidR="00016BEA">
        <w:rPr>
          <w:rFonts w:ascii="Arial" w:hAnsi="Arial" w:cs="Arial"/>
          <w:b/>
          <w:bCs/>
        </w:rPr>
        <w:t>0</w:t>
      </w:r>
      <w:r w:rsidR="002C7128">
        <w:rPr>
          <w:rFonts w:ascii="Arial" w:hAnsi="Arial" w:cs="Arial"/>
          <w:b/>
          <w:bCs/>
        </w:rPr>
        <w:t>.</w:t>
      </w:r>
      <w:r w:rsidR="00683008">
        <w:rPr>
          <w:rFonts w:ascii="Arial" w:hAnsi="Arial" w:cs="Arial"/>
          <w:b/>
          <w:bCs/>
        </w:rPr>
        <w:t>2</w:t>
      </w:r>
      <w:r w:rsidR="008738C4">
        <w:rPr>
          <w:rFonts w:ascii="Arial" w:hAnsi="Arial" w:cs="Arial"/>
          <w:b/>
          <w:bCs/>
        </w:rPr>
        <w:t>.0</w:t>
      </w:r>
    </w:p>
    <w:p w14:paraId="09C0AB02" w14:textId="71E666F8" w:rsidR="0051688C" w:rsidRDefault="0051688C">
      <w:pPr>
        <w:spacing w:after="120"/>
        <w:ind w:left="1985" w:hanging="1985"/>
        <w:rPr>
          <w:rFonts w:ascii="Arial" w:hAnsi="Arial" w:cs="Arial"/>
          <w:b/>
          <w:bCs/>
        </w:rPr>
      </w:pPr>
      <w:r>
        <w:rPr>
          <w:rFonts w:ascii="Arial" w:hAnsi="Arial" w:cs="Arial"/>
          <w:b/>
          <w:bCs/>
        </w:rPr>
        <w:t>Work Item:</w:t>
      </w:r>
      <w:r>
        <w:rPr>
          <w:rFonts w:ascii="Arial" w:hAnsi="Arial" w:cs="Arial"/>
          <w:b/>
          <w:bCs/>
        </w:rPr>
        <w:tab/>
      </w:r>
      <w:r w:rsidR="00944381" w:rsidRPr="00944381">
        <w:rPr>
          <w:rFonts w:ascii="Arial" w:hAnsi="Arial" w:cs="Arial"/>
          <w:b/>
          <w:bCs/>
        </w:rPr>
        <w:t>FS_IDMS_MN_Ph4</w:t>
      </w:r>
      <w:r>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6AE6E652" w:rsidR="00C93D83" w:rsidRDefault="00E54C0A">
      <w:pPr>
        <w:pStyle w:val="CRCoverPage"/>
        <w:rPr>
          <w:b/>
          <w:lang w:val="en-US"/>
        </w:rPr>
      </w:pPr>
      <w:r>
        <w:rPr>
          <w:b/>
          <w:lang w:val="en-US"/>
        </w:rPr>
        <w:t>Comments</w:t>
      </w:r>
    </w:p>
    <w:p w14:paraId="7E06DFA1" w14:textId="41685C7C" w:rsidR="00E20790" w:rsidRDefault="00E20790" w:rsidP="00B64CA5">
      <w:pPr>
        <w:pBdr>
          <w:bottom w:val="single" w:sz="12" w:space="1" w:color="auto"/>
        </w:pBdr>
        <w:jc w:val="both"/>
      </w:pPr>
      <w:r w:rsidRPr="00E20790">
        <w:t>Intent utility function is one kind of intent conflict resolution mechanism. There are other two kinds of intent conflict resolution mechanisms: intent conflict based on pre-emption and intent priority. Thus, a conflict handling guideline is needed for these three conflict resolution methods.</w:t>
      </w:r>
      <w:r>
        <w:t xml:space="preserve"> E</w:t>
      </w:r>
      <w:r>
        <w:rPr>
          <w:rFonts w:hint="eastAsia"/>
        </w:rPr>
        <w:t>s</w:t>
      </w:r>
      <w:r>
        <w:t xml:space="preserve">pecially when </w:t>
      </w:r>
      <w:r w:rsidR="009C44B5">
        <w:t xml:space="preserve">there are two alternatives that have the same value on certain </w:t>
      </w:r>
      <w:r w:rsidR="009C44B5" w:rsidRPr="00E20790">
        <w:t>conflict resolution mechanism</w:t>
      </w:r>
      <w:r>
        <w:t>.</w:t>
      </w:r>
    </w:p>
    <w:p w14:paraId="22233404" w14:textId="4A9D681E" w:rsidR="00016BEA" w:rsidRPr="00016BEA" w:rsidRDefault="00016BEA" w:rsidP="00B64CA5">
      <w:pPr>
        <w:pBdr>
          <w:bottom w:val="single" w:sz="12" w:space="1" w:color="auto"/>
        </w:pBdr>
        <w:jc w:val="both"/>
      </w:pPr>
      <w:r w:rsidRPr="00016BEA">
        <w:t xml:space="preserve">Therefore, this tdoc </w:t>
      </w:r>
      <w:r w:rsidR="00D20A8C">
        <w:t xml:space="preserve">proposes </w:t>
      </w:r>
      <w:r w:rsidRPr="00016BEA">
        <w:t>to</w:t>
      </w:r>
      <w:r w:rsidR="00E20790" w:rsidRPr="00E20790">
        <w:t xml:space="preserve"> </w:t>
      </w:r>
      <w:r w:rsidR="00E20790">
        <w:t>a</w:t>
      </w:r>
      <w:r w:rsidR="00E20790" w:rsidRPr="00E20790">
        <w:t xml:space="preserve">dd use case for </w:t>
      </w:r>
      <w:r w:rsidR="00D74070" w:rsidRPr="00D74070">
        <w:t>coordination between conflict resolution mechanisms</w:t>
      </w:r>
      <w:r w:rsidRPr="00016BEA">
        <w:t>.</w:t>
      </w:r>
    </w:p>
    <w:p w14:paraId="04AEBE0A" w14:textId="60C96017" w:rsidR="00C93D83" w:rsidRDefault="00016BEA" w:rsidP="00B64CA5">
      <w:pPr>
        <w:pBdr>
          <w:bottom w:val="single" w:sz="12" w:space="1" w:color="auto"/>
        </w:pBdr>
        <w:jc w:val="both"/>
      </w:pPr>
      <w:r w:rsidRPr="00016BEA">
        <w:t>This contribution related to WT-</w:t>
      </w:r>
      <w:r>
        <w:t>3.3</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E9D423C" w14:textId="48318193" w:rsidR="005F6E50" w:rsidRPr="00EB117F" w:rsidRDefault="009F5B9C" w:rsidP="005F6E50">
      <w:pPr>
        <w:pStyle w:val="2"/>
        <w:rPr>
          <w:ins w:id="1" w:author="Huawei" w:date="2024-04-29T16:39:00Z"/>
        </w:rPr>
      </w:pPr>
      <w:bookmarkStart w:id="2" w:name="_Toc164642297"/>
      <w:bookmarkStart w:id="3" w:name="_Toc164641998"/>
      <w:ins w:id="4" w:author="Huawei" w:date="2025-08-11T17:20:00Z">
        <w:r>
          <w:t>4</w:t>
        </w:r>
      </w:ins>
      <w:ins w:id="5" w:author="Huawei" w:date="2024-04-29T16:39:00Z">
        <w:r w:rsidR="005F6E50" w:rsidRPr="00EB117F">
          <w:t>.</w:t>
        </w:r>
        <w:r w:rsidR="005F6E50">
          <w:t>X</w:t>
        </w:r>
        <w:r w:rsidR="005F6E50" w:rsidRPr="00EB117F">
          <w:t xml:space="preserve"> </w:t>
        </w:r>
      </w:ins>
      <w:bookmarkEnd w:id="2"/>
      <w:bookmarkEnd w:id="3"/>
      <w:ins w:id="6" w:author="Huawei" w:date="2025-11-06T16:19:00Z">
        <w:r w:rsidR="00634782" w:rsidRPr="00C2681D">
          <w:t>Use case #</w:t>
        </w:r>
      </w:ins>
      <w:ins w:id="7" w:author="Huawei" w:date="2025-11-06T16:20:00Z">
        <w:r w:rsidR="00634782">
          <w:t>X</w:t>
        </w:r>
      </w:ins>
      <w:ins w:id="8" w:author="Huawei" w:date="2025-11-06T16:19:00Z">
        <w:r w:rsidR="00634782" w:rsidRPr="00C2681D">
          <w:t xml:space="preserve">:  </w:t>
        </w:r>
      </w:ins>
      <w:ins w:id="9" w:author="Huawei" w:date="2025-11-06T11:42:00Z">
        <w:r w:rsidR="00EB0EF3">
          <w:t>C</w:t>
        </w:r>
      </w:ins>
      <w:ins w:id="10" w:author="Huawei" w:date="2025-11-06T11:39:00Z">
        <w:r w:rsidR="00A171FF" w:rsidRPr="00A171FF">
          <w:t>oordination between conflict resolution mechanisms</w:t>
        </w:r>
      </w:ins>
    </w:p>
    <w:p w14:paraId="2202F262" w14:textId="40F379EB" w:rsidR="005F6E50" w:rsidRPr="00634782" w:rsidRDefault="009F5B9C" w:rsidP="005F6E50">
      <w:pPr>
        <w:pStyle w:val="3"/>
        <w:rPr>
          <w:ins w:id="11" w:author="Huawei" w:date="2024-04-29T16:39:00Z"/>
          <w:rStyle w:val="af4"/>
          <w:i w:val="0"/>
          <w:iCs w:val="0"/>
        </w:rPr>
      </w:pPr>
      <w:bookmarkStart w:id="12" w:name="_Toc164641999"/>
      <w:bookmarkStart w:id="13" w:name="_Toc164642298"/>
      <w:ins w:id="14" w:author="Huawei" w:date="2025-08-11T17:21:00Z">
        <w:r w:rsidRPr="00634782">
          <w:rPr>
            <w:rStyle w:val="af4"/>
            <w:i w:val="0"/>
            <w:iCs w:val="0"/>
          </w:rPr>
          <w:t>4</w:t>
        </w:r>
      </w:ins>
      <w:ins w:id="15" w:author="Huawei" w:date="2024-04-29T16:39:00Z">
        <w:r w:rsidR="005F6E50" w:rsidRPr="00634782">
          <w:rPr>
            <w:rStyle w:val="af4"/>
            <w:i w:val="0"/>
            <w:iCs w:val="0"/>
          </w:rPr>
          <w:t>.X.1 Description</w:t>
        </w:r>
        <w:bookmarkEnd w:id="12"/>
        <w:bookmarkEnd w:id="13"/>
      </w:ins>
    </w:p>
    <w:p w14:paraId="5A782766" w14:textId="45278238" w:rsidR="00C20C62" w:rsidRDefault="00ED1D99" w:rsidP="009E1933">
      <w:pPr>
        <w:jc w:val="both"/>
        <w:rPr>
          <w:ins w:id="16" w:author="Huawei" w:date="2025-11-06T11:54:00Z"/>
          <w:sz w:val="20"/>
          <w:szCs w:val="20"/>
          <w:lang w:val="en-GB"/>
        </w:rPr>
      </w:pPr>
      <w:ins w:id="17" w:author="Huawei" w:date="2025-11-06T14:08:00Z">
        <w:r w:rsidRPr="00ED1D99">
          <w:rPr>
            <w:sz w:val="20"/>
            <w:szCs w:val="20"/>
            <w:lang w:val="en-GB"/>
          </w:rPr>
          <w:t>Three conflict resolution mechanisms are mentioned in TS 28.312[</w:t>
        </w:r>
        <w:r>
          <w:rPr>
            <w:sz w:val="20"/>
            <w:szCs w:val="20"/>
            <w:lang w:val="en-GB"/>
          </w:rPr>
          <w:t>1</w:t>
        </w:r>
        <w:r w:rsidRPr="00ED1D99">
          <w:rPr>
            <w:sz w:val="20"/>
            <w:szCs w:val="20"/>
            <w:lang w:val="en-GB"/>
          </w:rPr>
          <w:t xml:space="preserve">], including conflict resolution based on intent priority, conflict resolution based on intent utility functions and conflict resolution based on </w:t>
        </w:r>
        <w:proofErr w:type="spellStart"/>
        <w:r w:rsidRPr="00ED1D99">
          <w:rPr>
            <w:sz w:val="20"/>
            <w:szCs w:val="20"/>
            <w:lang w:val="en-GB"/>
          </w:rPr>
          <w:t>preemption</w:t>
        </w:r>
        <w:proofErr w:type="spellEnd"/>
        <w:r w:rsidRPr="00ED1D99">
          <w:rPr>
            <w:sz w:val="20"/>
            <w:szCs w:val="20"/>
            <w:lang w:val="en-GB"/>
          </w:rPr>
          <w:t>.</w:t>
        </w:r>
      </w:ins>
      <w:ins w:id="18" w:author="Huawei" w:date="2025-11-03T17:22:00Z">
        <w:r w:rsidR="009E1933" w:rsidRPr="006F3274">
          <w:rPr>
            <w:sz w:val="20"/>
            <w:szCs w:val="20"/>
            <w:lang w:val="en-GB"/>
          </w:rPr>
          <w:t xml:space="preserve"> </w:t>
        </w:r>
      </w:ins>
      <w:ins w:id="19" w:author="Huawei" w:date="2025-11-03T17:17:00Z">
        <w:r w:rsidR="009E1933" w:rsidRPr="006F3274">
          <w:rPr>
            <w:sz w:val="20"/>
            <w:szCs w:val="20"/>
            <w:lang w:val="en-GB"/>
          </w:rPr>
          <w:t>The Priority mechanism resolves conflicts by d</w:t>
        </w:r>
      </w:ins>
      <w:ins w:id="20" w:author="Huawei" w:date="2025-11-07T12:12:00Z">
        <w:r w:rsidR="00D20A8C">
          <w:rPr>
            <w:sz w:val="20"/>
            <w:szCs w:val="20"/>
            <w:lang w:val="en-GB"/>
          </w:rPr>
          <w:t>eleting</w:t>
        </w:r>
      </w:ins>
      <w:ins w:id="21" w:author="Huawei" w:date="2025-11-03T17:17:00Z">
        <w:r w:rsidR="009E1933" w:rsidRPr="006F3274">
          <w:rPr>
            <w:sz w:val="20"/>
            <w:szCs w:val="20"/>
            <w:lang w:val="en-GB"/>
          </w:rPr>
          <w:t xml:space="preserve"> or modifying the intent with the lower priority (1=highest, 100=lowest). The Utility mechanism involves the MnS producer selecting the outcome that maximizes overall utility based on </w:t>
        </w:r>
        <w:r w:rsidR="009E1933" w:rsidRPr="006F3274">
          <w:rPr>
            <w:rFonts w:hint="eastAsia"/>
            <w:sz w:val="20"/>
            <w:szCs w:val="20"/>
            <w:lang w:val="en-GB"/>
          </w:rPr>
          <w:t>t</w:t>
        </w:r>
        <w:r w:rsidR="009E1933" w:rsidRPr="006F3274">
          <w:rPr>
            <w:sz w:val="20"/>
            <w:szCs w:val="20"/>
            <w:lang w:val="en-GB"/>
          </w:rPr>
          <w:t xml:space="preserve">he utility information provided </w:t>
        </w:r>
        <w:r w:rsidR="009E1933" w:rsidRPr="006F3274">
          <w:rPr>
            <w:rFonts w:hint="eastAsia"/>
            <w:sz w:val="20"/>
            <w:szCs w:val="20"/>
            <w:lang w:val="en-GB"/>
          </w:rPr>
          <w:t>b</w:t>
        </w:r>
        <w:r w:rsidR="009E1933" w:rsidRPr="006F3274">
          <w:rPr>
            <w:sz w:val="20"/>
            <w:szCs w:val="20"/>
            <w:lang w:val="en-GB"/>
          </w:rPr>
          <w:t xml:space="preserve">y the MnS consumer. The Pre-emption mechanism uses the intentPreemptionCapability attribute to determine which intent is modified or deleted. </w:t>
        </w:r>
      </w:ins>
    </w:p>
    <w:p w14:paraId="3DE840D8" w14:textId="23C6EF5B" w:rsidR="00C20C62" w:rsidRDefault="009E1933" w:rsidP="009E1933">
      <w:pPr>
        <w:jc w:val="both"/>
        <w:rPr>
          <w:ins w:id="22" w:author="Huawei" w:date="2025-11-06T12:02:00Z"/>
          <w:sz w:val="20"/>
          <w:szCs w:val="20"/>
          <w:lang w:val="en-GB"/>
        </w:rPr>
      </w:pPr>
      <w:ins w:id="23" w:author="Huawei" w:date="2025-11-03T17:17:00Z">
        <w:r w:rsidRPr="006F3274">
          <w:rPr>
            <w:sz w:val="20"/>
            <w:szCs w:val="20"/>
            <w:lang w:val="en-GB"/>
          </w:rPr>
          <w:t xml:space="preserve">While each mechanism provides a valid approach, </w:t>
        </w:r>
      </w:ins>
      <w:ins w:id="24" w:author="Huawei" w:date="2025-11-06T12:04:00Z">
        <w:r w:rsidR="00BA45EA" w:rsidRPr="00BA45EA">
          <w:rPr>
            <w:sz w:val="20"/>
            <w:szCs w:val="20"/>
            <w:lang w:val="en-GB"/>
          </w:rPr>
          <w:t>combining them without a coordinated strategy can lead to suboptimal resource allocation or even create new conflicts.</w:t>
        </w:r>
      </w:ins>
      <w:ins w:id="25" w:author="Huawei" w:date="2025-11-03T17:17:00Z">
        <w:r w:rsidRPr="006F3274">
          <w:rPr>
            <w:sz w:val="20"/>
            <w:szCs w:val="20"/>
            <w:lang w:val="en-GB"/>
          </w:rPr>
          <w:t xml:space="preserve"> </w:t>
        </w:r>
      </w:ins>
      <w:ins w:id="26" w:author="Huawei" w:date="2025-11-06T11:43:00Z">
        <w:r w:rsidR="00EB0EF3">
          <w:rPr>
            <w:sz w:val="20"/>
            <w:szCs w:val="20"/>
            <w:lang w:val="en-GB"/>
          </w:rPr>
          <w:t xml:space="preserve"> F</w:t>
        </w:r>
        <w:r w:rsidR="00EB0EF3">
          <w:rPr>
            <w:rFonts w:hint="eastAsia"/>
            <w:sz w:val="20"/>
            <w:szCs w:val="20"/>
            <w:lang w:val="en-GB"/>
          </w:rPr>
          <w:t>or</w:t>
        </w:r>
        <w:r w:rsidR="00EB0EF3">
          <w:rPr>
            <w:sz w:val="20"/>
            <w:szCs w:val="20"/>
            <w:lang w:val="en-GB"/>
          </w:rPr>
          <w:t xml:space="preserve"> example, </w:t>
        </w:r>
      </w:ins>
      <w:ins w:id="27" w:author="Huawei" w:date="2025-11-06T14:09:00Z">
        <w:r w:rsidR="00ED1D99">
          <w:rPr>
            <w:sz w:val="20"/>
            <w:szCs w:val="20"/>
            <w:lang w:val="en-GB"/>
          </w:rPr>
          <w:t>an</w:t>
        </w:r>
      </w:ins>
      <w:ins w:id="28" w:author="Huawei" w:date="2025-11-06T11:43:00Z">
        <w:r w:rsidR="00EB0EF3">
          <w:rPr>
            <w:sz w:val="20"/>
            <w:szCs w:val="20"/>
            <w:lang w:val="en-GB"/>
          </w:rPr>
          <w:t xml:space="preserve"> MnS consumer prefer</w:t>
        </w:r>
      </w:ins>
      <w:ins w:id="29" w:author="Huawei" w:date="2025-11-06T12:04:00Z">
        <w:r w:rsidR="00BA45EA">
          <w:rPr>
            <w:sz w:val="20"/>
            <w:szCs w:val="20"/>
            <w:lang w:val="en-GB"/>
          </w:rPr>
          <w:t>s</w:t>
        </w:r>
      </w:ins>
      <w:ins w:id="30" w:author="Huawei" w:date="2025-11-06T11:43:00Z">
        <w:r w:rsidR="00EB0EF3">
          <w:rPr>
            <w:sz w:val="20"/>
            <w:szCs w:val="20"/>
            <w:lang w:val="en-GB"/>
          </w:rPr>
          <w:t xml:space="preserve"> to use </w:t>
        </w:r>
      </w:ins>
      <w:ins w:id="31" w:author="Huawei" w:date="2025-11-06T11:44:00Z">
        <w:r w:rsidR="00EB0EF3" w:rsidRPr="00EB0EF3">
          <w:rPr>
            <w:sz w:val="20"/>
            <w:szCs w:val="20"/>
            <w:lang w:val="en-GB"/>
          </w:rPr>
          <w:t>intent priority</w:t>
        </w:r>
      </w:ins>
      <w:ins w:id="32" w:author="Huawei" w:date="2025-11-06T11:45:00Z">
        <w:r w:rsidR="00EB0EF3">
          <w:rPr>
            <w:sz w:val="20"/>
            <w:szCs w:val="20"/>
            <w:lang w:val="en-GB"/>
          </w:rPr>
          <w:t xml:space="preserve"> as the </w:t>
        </w:r>
        <w:r w:rsidR="00EB0EF3" w:rsidRPr="00EB0EF3">
          <w:rPr>
            <w:sz w:val="20"/>
            <w:szCs w:val="20"/>
            <w:lang w:val="en-GB"/>
          </w:rPr>
          <w:t>conflict resolution mechanism</w:t>
        </w:r>
        <w:r w:rsidR="00EB0EF3">
          <w:rPr>
            <w:sz w:val="20"/>
            <w:szCs w:val="20"/>
            <w:lang w:val="en-GB"/>
          </w:rPr>
          <w:t>, but when two intent</w:t>
        </w:r>
      </w:ins>
      <w:ins w:id="33" w:author="Huawei" w:date="2025-11-06T12:05:00Z">
        <w:r w:rsidR="00BA45EA">
          <w:rPr>
            <w:sz w:val="20"/>
            <w:szCs w:val="20"/>
            <w:lang w:val="en-GB"/>
          </w:rPr>
          <w:t>s</w:t>
        </w:r>
      </w:ins>
      <w:ins w:id="34" w:author="Huawei" w:date="2025-11-06T11:45:00Z">
        <w:r w:rsidR="00EB0EF3">
          <w:rPr>
            <w:sz w:val="20"/>
            <w:szCs w:val="20"/>
            <w:lang w:val="en-GB"/>
          </w:rPr>
          <w:t xml:space="preserve"> have the same priori</w:t>
        </w:r>
      </w:ins>
      <w:ins w:id="35" w:author="Huawei" w:date="2025-11-06T11:46:00Z">
        <w:r w:rsidR="00EB0EF3">
          <w:rPr>
            <w:sz w:val="20"/>
            <w:szCs w:val="20"/>
            <w:lang w:val="en-GB"/>
          </w:rPr>
          <w:t xml:space="preserve">ty, the MnS consumer would then consider the </w:t>
        </w:r>
        <w:r w:rsidR="00EB0EF3" w:rsidRPr="00EB0EF3">
          <w:rPr>
            <w:sz w:val="20"/>
            <w:szCs w:val="20"/>
            <w:lang w:val="en-GB"/>
          </w:rPr>
          <w:t>Intent utility function</w:t>
        </w:r>
        <w:r w:rsidR="00EB0EF3">
          <w:rPr>
            <w:sz w:val="20"/>
            <w:szCs w:val="20"/>
            <w:lang w:val="en-GB"/>
          </w:rPr>
          <w:t xml:space="preserve">. In this case, the MnS consumer would </w:t>
        </w:r>
      </w:ins>
      <w:ins w:id="36" w:author="Huawei" w:date="2025-11-06T11:47:00Z">
        <w:r w:rsidR="00EB0EF3">
          <w:rPr>
            <w:sz w:val="20"/>
            <w:szCs w:val="20"/>
            <w:lang w:val="en-GB"/>
          </w:rPr>
          <w:t xml:space="preserve">simultaneously use two or more </w:t>
        </w:r>
        <w:bookmarkStart w:id="37" w:name="_Hlk213322164"/>
        <w:r w:rsidR="00EB0EF3" w:rsidRPr="00EB0EF3">
          <w:rPr>
            <w:sz w:val="20"/>
            <w:szCs w:val="20"/>
            <w:lang w:val="en-GB"/>
          </w:rPr>
          <w:t xml:space="preserve">conflict resolution </w:t>
        </w:r>
        <w:r w:rsidR="00EB0EF3" w:rsidRPr="00EB0EF3">
          <w:rPr>
            <w:sz w:val="20"/>
            <w:szCs w:val="20"/>
            <w:lang w:val="en-GB"/>
          </w:rPr>
          <w:lastRenderedPageBreak/>
          <w:t>mechanism</w:t>
        </w:r>
        <w:r w:rsidR="00EB0EF3">
          <w:rPr>
            <w:sz w:val="20"/>
            <w:szCs w:val="20"/>
            <w:lang w:val="en-GB"/>
          </w:rPr>
          <w:t>s</w:t>
        </w:r>
      </w:ins>
      <w:ins w:id="38" w:author="Huawei" w:date="2025-11-06T12:05:00Z">
        <w:r w:rsidR="00BA45EA">
          <w:rPr>
            <w:sz w:val="20"/>
            <w:szCs w:val="20"/>
            <w:lang w:val="en-GB"/>
          </w:rPr>
          <w:t xml:space="preserve"> </w:t>
        </w:r>
      </w:ins>
      <w:ins w:id="39" w:author="Huawei" w:date="2025-11-06T12:06:00Z">
        <w:r w:rsidR="00BA45EA">
          <w:rPr>
            <w:sz w:val="20"/>
            <w:szCs w:val="20"/>
            <w:lang w:val="en-GB"/>
          </w:rPr>
          <w:t>in an intent</w:t>
        </w:r>
      </w:ins>
      <w:ins w:id="40" w:author="Huawei" w:date="2025-11-06T11:47:00Z">
        <w:r w:rsidR="00EB0EF3">
          <w:rPr>
            <w:sz w:val="20"/>
            <w:szCs w:val="20"/>
            <w:lang w:val="en-GB"/>
          </w:rPr>
          <w:t>.</w:t>
        </w:r>
        <w:bookmarkEnd w:id="37"/>
        <w:r w:rsidR="00EB0EF3">
          <w:rPr>
            <w:sz w:val="20"/>
            <w:szCs w:val="20"/>
            <w:lang w:val="en-GB"/>
          </w:rPr>
          <w:t xml:space="preserve"> </w:t>
        </w:r>
      </w:ins>
      <w:ins w:id="41" w:author="Huawei" w:date="2025-11-06T12:06:00Z">
        <w:r w:rsidR="00BA45EA">
          <w:rPr>
            <w:sz w:val="20"/>
            <w:szCs w:val="20"/>
            <w:lang w:val="en-GB"/>
          </w:rPr>
          <w:t xml:space="preserve"> </w:t>
        </w:r>
      </w:ins>
      <w:ins w:id="42" w:author="Huawei" w:date="2025-11-06T11:49:00Z">
        <w:r w:rsidR="00EB0EF3">
          <w:rPr>
            <w:sz w:val="20"/>
            <w:szCs w:val="20"/>
            <w:lang w:val="en-GB"/>
          </w:rPr>
          <w:t xml:space="preserve">However, </w:t>
        </w:r>
      </w:ins>
      <w:ins w:id="43" w:author="Huawei" w:date="2025-11-06T12:06:00Z">
        <w:r w:rsidR="00BA45EA" w:rsidRPr="00C20C62">
          <w:rPr>
            <w:sz w:val="20"/>
            <w:szCs w:val="20"/>
            <w:lang w:val="en-GB"/>
          </w:rPr>
          <w:t>this</w:t>
        </w:r>
      </w:ins>
      <w:ins w:id="44" w:author="Huawei" w:date="2025-11-06T12:02:00Z">
        <w:r w:rsidR="00C20C62" w:rsidRPr="00C20C62">
          <w:rPr>
            <w:sz w:val="20"/>
            <w:szCs w:val="20"/>
            <w:lang w:val="en-GB"/>
          </w:rPr>
          <w:t xml:space="preserve"> can lead to conflicting outcomes, as different mechanisms might propose divergent solutions.</w:t>
        </w:r>
      </w:ins>
      <w:ins w:id="45" w:author="Huawei" w:date="2025-11-06T12:07:00Z">
        <w:r w:rsidR="00BA45EA">
          <w:rPr>
            <w:sz w:val="20"/>
            <w:szCs w:val="20"/>
            <w:lang w:val="en-GB"/>
          </w:rPr>
          <w:t xml:space="preserve"> </w:t>
        </w:r>
      </w:ins>
    </w:p>
    <w:p w14:paraId="15593A46" w14:textId="35489E28" w:rsidR="009E1933" w:rsidRPr="006F3274" w:rsidRDefault="009E1933" w:rsidP="009E1933">
      <w:pPr>
        <w:jc w:val="both"/>
        <w:rPr>
          <w:ins w:id="46" w:author="Huawei" w:date="2025-08-08T15:09:00Z"/>
          <w:sz w:val="20"/>
          <w:szCs w:val="20"/>
          <w:lang w:val="en-GB"/>
        </w:rPr>
      </w:pPr>
      <w:ins w:id="47" w:author="Huawei" w:date="2025-11-03T17:17:00Z">
        <w:r w:rsidRPr="006F3274">
          <w:rPr>
            <w:sz w:val="20"/>
            <w:szCs w:val="20"/>
            <w:lang w:val="en-GB"/>
          </w:rPr>
          <w:t xml:space="preserve">Therefore, a comprehensive conflict handling guideline is necessary. The MnS consumer can provide its preference for </w:t>
        </w:r>
        <w:r w:rsidRPr="006F3274">
          <w:rPr>
            <w:rFonts w:hint="eastAsia"/>
            <w:sz w:val="20"/>
            <w:szCs w:val="20"/>
            <w:lang w:val="en-GB"/>
          </w:rPr>
          <w:t>t</w:t>
        </w:r>
        <w:r w:rsidRPr="006F3274">
          <w:rPr>
            <w:sz w:val="20"/>
            <w:szCs w:val="20"/>
            <w:lang w:val="en-GB"/>
          </w:rPr>
          <w:t>hese conflict resolution mechanisms, which includes a preferred conflict resolution mechanism or the application order of two or more conflict resolution mechanisms.</w:t>
        </w:r>
      </w:ins>
      <w:ins w:id="48" w:author="Huawei" w:date="2025-11-06T11:55:00Z">
        <w:r w:rsidR="00C20C62">
          <w:rPr>
            <w:sz w:val="20"/>
            <w:szCs w:val="20"/>
            <w:lang w:val="en-GB"/>
          </w:rPr>
          <w:t xml:space="preserve"> Then,</w:t>
        </w:r>
      </w:ins>
      <w:ins w:id="49" w:author="Huawei" w:date="2025-11-03T17:17:00Z">
        <w:r w:rsidRPr="006F3274">
          <w:rPr>
            <w:sz w:val="20"/>
            <w:szCs w:val="20"/>
            <w:lang w:val="en-GB"/>
          </w:rPr>
          <w:t xml:space="preserve"> </w:t>
        </w:r>
      </w:ins>
      <w:ins w:id="50" w:author="Huawei" w:date="2025-11-06T11:55:00Z">
        <w:r w:rsidR="00C20C62">
          <w:rPr>
            <w:sz w:val="20"/>
            <w:szCs w:val="20"/>
            <w:lang w:val="en-GB"/>
          </w:rPr>
          <w:t>t</w:t>
        </w:r>
      </w:ins>
      <w:ins w:id="51" w:author="Huawei" w:date="2025-11-03T17:17:00Z">
        <w:r w:rsidRPr="006F3274">
          <w:rPr>
            <w:sz w:val="20"/>
            <w:szCs w:val="20"/>
            <w:lang w:val="en-GB"/>
          </w:rPr>
          <w:t>he MnS producer can handle the conflicting targets based on the received conflict resolution mechanisms.</w:t>
        </w:r>
      </w:ins>
    </w:p>
    <w:p w14:paraId="1ECF5E8E" w14:textId="79D32A13" w:rsidR="005F6E50" w:rsidRDefault="009F5B9C" w:rsidP="005F6E50">
      <w:pPr>
        <w:pStyle w:val="3"/>
        <w:rPr>
          <w:ins w:id="52" w:author="Huawei" w:date="2025-08-11T17:27:00Z"/>
          <w:rStyle w:val="af4"/>
          <w:i w:val="0"/>
          <w:lang w:eastAsia="zh-CN"/>
        </w:rPr>
      </w:pPr>
      <w:bookmarkStart w:id="53" w:name="_Toc164642000"/>
      <w:bookmarkStart w:id="54" w:name="_Toc164642299"/>
      <w:bookmarkStart w:id="55" w:name="_Hlk161679865"/>
      <w:ins w:id="56" w:author="Huawei" w:date="2025-08-11T17:21:00Z">
        <w:r>
          <w:rPr>
            <w:rStyle w:val="af4"/>
            <w:i w:val="0"/>
          </w:rPr>
          <w:t>4</w:t>
        </w:r>
      </w:ins>
      <w:ins w:id="57" w:author="Huawei" w:date="2024-04-29T16:39:00Z">
        <w:r w:rsidR="005F6E50" w:rsidRPr="00AD14AD">
          <w:rPr>
            <w:rStyle w:val="af4"/>
            <w:i w:val="0"/>
          </w:rPr>
          <w:t xml:space="preserve">.X.2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requirements</w:t>
        </w:r>
      </w:ins>
      <w:bookmarkEnd w:id="53"/>
      <w:bookmarkEnd w:id="54"/>
    </w:p>
    <w:p w14:paraId="436C1B5E" w14:textId="18706C26" w:rsidR="009E1933" w:rsidRPr="006F3274" w:rsidRDefault="00ED1D99" w:rsidP="00E313DA">
      <w:pPr>
        <w:jc w:val="both"/>
        <w:rPr>
          <w:ins w:id="58" w:author="Huawei" w:date="2025-08-11T17:34:00Z"/>
          <w:sz w:val="20"/>
          <w:szCs w:val="20"/>
          <w:lang w:val="en-GB"/>
        </w:rPr>
      </w:pPr>
      <w:ins w:id="59" w:author="Huawei" w:date="2025-11-06T14:12:00Z">
        <w:r w:rsidRPr="00ED1D99">
          <w:rPr>
            <w:b/>
            <w:sz w:val="20"/>
            <w:szCs w:val="20"/>
            <w:lang w:val="en-GB"/>
          </w:rPr>
          <w:t>REQ-IDMS_IntentConflict-CON-01:</w:t>
        </w:r>
        <w:r>
          <w:rPr>
            <w:b/>
            <w:sz w:val="20"/>
            <w:szCs w:val="20"/>
            <w:lang w:val="en-GB"/>
          </w:rPr>
          <w:t xml:space="preserve"> </w:t>
        </w:r>
      </w:ins>
      <w:ins w:id="60" w:author="Huawei" w:date="2025-11-03T17:26:00Z">
        <w:r w:rsidR="00FE2858" w:rsidRPr="006F3274">
          <w:rPr>
            <w:sz w:val="20"/>
            <w:szCs w:val="20"/>
            <w:lang w:val="en-GB"/>
          </w:rPr>
          <w:t xml:space="preserve">The intent driven MnS producer should allow an authorized MnS consumer to </w:t>
        </w:r>
      </w:ins>
      <w:ins w:id="61" w:author="Huawei" w:date="2025-11-03T17:27:00Z">
        <w:r w:rsidR="00FE2858" w:rsidRPr="006F3274">
          <w:rPr>
            <w:sz w:val="20"/>
            <w:szCs w:val="20"/>
            <w:lang w:val="en-GB"/>
          </w:rPr>
          <w:t>specify the preference for different conflict resolution mechanism</w:t>
        </w:r>
      </w:ins>
      <w:ins w:id="62" w:author="Huawei" w:date="2025-11-03T20:18:00Z">
        <w:r w:rsidR="006F3274" w:rsidRPr="006F3274">
          <w:rPr>
            <w:sz w:val="20"/>
            <w:szCs w:val="20"/>
            <w:lang w:val="en-GB"/>
          </w:rPr>
          <w:t>.</w:t>
        </w:r>
      </w:ins>
    </w:p>
    <w:p w14:paraId="6E9240F4" w14:textId="12B78DC3" w:rsidR="005F6E50" w:rsidRDefault="009F5B9C" w:rsidP="005F6E50">
      <w:pPr>
        <w:pStyle w:val="3"/>
        <w:rPr>
          <w:ins w:id="63" w:author="Huawei" w:date="2025-08-14T16:04:00Z"/>
          <w:rStyle w:val="af4"/>
          <w:i w:val="0"/>
          <w:lang w:eastAsia="zh-CN"/>
        </w:rPr>
      </w:pPr>
      <w:bookmarkStart w:id="64" w:name="_Toc164642001"/>
      <w:bookmarkStart w:id="65" w:name="_Toc164642300"/>
      <w:bookmarkStart w:id="66" w:name="_Hlk161679871"/>
      <w:bookmarkEnd w:id="55"/>
      <w:ins w:id="67" w:author="Huawei" w:date="2025-08-11T17:21:00Z">
        <w:r>
          <w:rPr>
            <w:rStyle w:val="af4"/>
            <w:i w:val="0"/>
          </w:rPr>
          <w:t>4</w:t>
        </w:r>
      </w:ins>
      <w:ins w:id="68" w:author="Huawei" w:date="2024-04-29T16:39:00Z">
        <w:r w:rsidR="005F6E50" w:rsidRPr="00AD14AD">
          <w:rPr>
            <w:rStyle w:val="af4"/>
            <w:i w:val="0"/>
          </w:rPr>
          <w:t>.</w:t>
        </w:r>
      </w:ins>
      <w:ins w:id="69" w:author="Huawei" w:date="2024-04-29T16:40:00Z">
        <w:r w:rsidR="005F6E50" w:rsidRPr="00AD14AD">
          <w:rPr>
            <w:rStyle w:val="af4"/>
            <w:i w:val="0"/>
          </w:rPr>
          <w:t>X</w:t>
        </w:r>
      </w:ins>
      <w:ins w:id="70" w:author="Huawei" w:date="2024-04-29T16:39:00Z">
        <w:r w:rsidR="005F6E50" w:rsidRPr="00AD14AD">
          <w:rPr>
            <w:rStyle w:val="af4"/>
            <w:i w:val="0"/>
          </w:rPr>
          <w:t xml:space="preserve">.3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solutions</w:t>
        </w:r>
      </w:ins>
      <w:bookmarkEnd w:id="64"/>
      <w:bookmarkEnd w:id="65"/>
    </w:p>
    <w:bookmarkEnd w:id="66"/>
    <w:p w14:paraId="7F7BEBF1" w14:textId="18A31B93" w:rsidR="00ED1D99" w:rsidRPr="00ED1D99" w:rsidRDefault="00ED1D99" w:rsidP="00ED1D99">
      <w:pPr>
        <w:jc w:val="both"/>
        <w:rPr>
          <w:ins w:id="71" w:author="Huawei" w:date="2025-11-06T14:13:00Z"/>
          <w:sz w:val="20"/>
          <w:szCs w:val="20"/>
          <w:lang w:val="en-GB"/>
        </w:rPr>
      </w:pPr>
      <w:ins w:id="72" w:author="Huawei" w:date="2025-11-06T14:13:00Z">
        <w:r w:rsidRPr="00ED1D99">
          <w:rPr>
            <w:sz w:val="20"/>
            <w:szCs w:val="20"/>
            <w:lang w:val="en-GB"/>
          </w:rPr>
          <w:t>This solution proposes to enhance the existing Intent IOC defined in 3GPP TS 28.312 [</w:t>
        </w:r>
      </w:ins>
      <w:ins w:id="73" w:author="Huawei" w:date="2025-11-07T15:37:00Z">
        <w:r w:rsidR="00B64CA5">
          <w:rPr>
            <w:sz w:val="20"/>
            <w:szCs w:val="20"/>
            <w:lang w:val="en-GB"/>
          </w:rPr>
          <w:t>1</w:t>
        </w:r>
      </w:ins>
      <w:ins w:id="74" w:author="Huawei" w:date="2025-11-06T14:13:00Z">
        <w:r w:rsidRPr="00ED1D99">
          <w:rPr>
            <w:sz w:val="20"/>
            <w:szCs w:val="20"/>
            <w:lang w:val="en-GB"/>
          </w:rPr>
          <w:t>].</w:t>
        </w:r>
      </w:ins>
    </w:p>
    <w:p w14:paraId="7F6378A9" w14:textId="1EE3E9FD" w:rsidR="005F6E50" w:rsidRPr="00516BF1" w:rsidDel="00516BF1" w:rsidRDefault="00ED1D99" w:rsidP="00B64CA5">
      <w:pPr>
        <w:jc w:val="both"/>
        <w:rPr>
          <w:del w:id="75" w:author="Huawei" w:date="2025-08-08T16:13:00Z"/>
          <w:sz w:val="20"/>
          <w:szCs w:val="20"/>
          <w:lang w:val="en-GB"/>
        </w:rPr>
      </w:pPr>
      <w:ins w:id="76" w:author="Huawei" w:date="2025-11-06T14:13:00Z">
        <w:r w:rsidRPr="00516BF1">
          <w:rPr>
            <w:sz w:val="20"/>
            <w:szCs w:val="20"/>
            <w:lang w:val="en-GB"/>
          </w:rPr>
          <w:t xml:space="preserve">To support </w:t>
        </w:r>
        <w:r w:rsidRPr="00516BF1">
          <w:rPr>
            <w:b/>
            <w:sz w:val="20"/>
            <w:szCs w:val="20"/>
            <w:lang w:val="en-GB"/>
          </w:rPr>
          <w:t>REQ-IDMS_IntentConflict-CON-01</w:t>
        </w:r>
        <w:r w:rsidRPr="00516BF1">
          <w:rPr>
            <w:sz w:val="20"/>
            <w:szCs w:val="20"/>
            <w:lang w:val="en-GB"/>
          </w:rPr>
          <w:t>, an attribute "</w:t>
        </w:r>
        <w:proofErr w:type="spellStart"/>
        <w:r w:rsidRPr="00516BF1">
          <w:rPr>
            <w:sz w:val="20"/>
            <w:szCs w:val="20"/>
            <w:lang w:val="en-GB"/>
          </w:rPr>
          <w:t>preferredConflictResolutionMechanism</w:t>
        </w:r>
        <w:proofErr w:type="spellEnd"/>
        <w:r w:rsidRPr="00516BF1">
          <w:rPr>
            <w:sz w:val="20"/>
            <w:szCs w:val="20"/>
            <w:lang w:val="en-GB"/>
          </w:rPr>
          <w:t xml:space="preserve">" needs to be introduced in Intent IOC to represent the MnS consumer's preference for different conflict resolution mechanism, including conflict resolution based on intent priority, conflict resolution based on intent utility functions and conflict resolution based on </w:t>
        </w:r>
        <w:proofErr w:type="spellStart"/>
        <w:r w:rsidRPr="00516BF1">
          <w:rPr>
            <w:sz w:val="20"/>
            <w:szCs w:val="20"/>
            <w:lang w:val="en-GB"/>
          </w:rPr>
          <w:t>preemption</w:t>
        </w:r>
        <w:proofErr w:type="spellEnd"/>
        <w:r w:rsidRPr="00516BF1">
          <w:rPr>
            <w:sz w:val="20"/>
            <w:szCs w:val="20"/>
            <w:lang w:val="en-GB"/>
          </w:rPr>
          <w:t xml:space="preserve">. </w:t>
        </w:r>
      </w:ins>
      <w:ins w:id="77" w:author="Huawei" w:date="2025-11-07T10:55:00Z">
        <w:r w:rsidR="00024EE1" w:rsidRPr="00024EE1">
          <w:rPr>
            <w:sz w:val="20"/>
            <w:szCs w:val="20"/>
            <w:lang w:val="en-GB"/>
          </w:rPr>
          <w:t>This attribute can indicate the preference of the specified conflict resolution mechanisms (a preferred conflict r</w:t>
        </w:r>
        <w:bookmarkStart w:id="78" w:name="_GoBack"/>
        <w:bookmarkEnd w:id="78"/>
        <w:r w:rsidR="00024EE1" w:rsidRPr="00024EE1">
          <w:rPr>
            <w:sz w:val="20"/>
            <w:szCs w:val="20"/>
            <w:lang w:val="en-GB"/>
          </w:rPr>
          <w:t>esolution mechanism or the application order of two or more conflict resolution mechanisms).</w:t>
        </w:r>
      </w:ins>
      <w:ins w:id="79" w:author="Huawei" w:date="2025-11-06T14:13:00Z">
        <w:r w:rsidRPr="00516BF1">
          <w:rPr>
            <w:sz w:val="20"/>
            <w:szCs w:val="20"/>
            <w:lang w:val="en-GB"/>
          </w:rPr>
          <w:t xml:space="preserve"> The MnS producer can handle the conflicting targets based on the received preferredConflictResolutionMechanism.</w:t>
        </w:r>
      </w:ins>
    </w:p>
    <w:p w14:paraId="6503259B" w14:textId="77777777" w:rsidR="00516BF1" w:rsidRPr="006F3274" w:rsidRDefault="00516BF1" w:rsidP="00B64CA5">
      <w:pPr>
        <w:jc w:val="both"/>
        <w:rPr>
          <w:ins w:id="80" w:author="Huawei" w:date="2025-11-06T16:17:00Z"/>
          <w:sz w:val="20"/>
          <w:szCs w:val="20"/>
          <w:lang w:val="en-GB"/>
        </w:rPr>
      </w:pPr>
    </w:p>
    <w:p w14:paraId="6CD9B657" w14:textId="77777777" w:rsidR="008C7013" w:rsidRPr="00516BF1" w:rsidRDefault="008C7013" w:rsidP="008C7013">
      <w:pPr>
        <w:keepNext/>
        <w:keepLines/>
        <w:widowControl w:val="0"/>
        <w:spacing w:before="120" w:beforeAutospacing="0"/>
        <w:ind w:left="1134" w:hanging="1134"/>
        <w:outlineLvl w:val="2"/>
        <w:rPr>
          <w:ins w:id="81" w:author="Huawei" w:date="2025-08-15T15:55:00Z"/>
          <w:rStyle w:val="af4"/>
          <w:rFonts w:ascii="Arial" w:hAnsi="Arial"/>
          <w:i w:val="0"/>
          <w:iCs w:val="0"/>
          <w:sz w:val="28"/>
          <w:szCs w:val="20"/>
          <w:lang w:val="en-GB" w:eastAsia="en-US"/>
        </w:rPr>
      </w:pPr>
      <w:ins w:id="82" w:author="Huawei" w:date="2025-08-15T15:55:00Z">
        <w:r w:rsidRPr="00516BF1">
          <w:rPr>
            <w:rStyle w:val="af4"/>
            <w:rFonts w:ascii="Arial" w:hAnsi="Arial"/>
            <w:i w:val="0"/>
            <w:iCs w:val="0"/>
            <w:sz w:val="28"/>
            <w:szCs w:val="20"/>
            <w:lang w:val="en-GB" w:eastAsia="en-US"/>
          </w:rPr>
          <w:t>4.X.4 Evaluation of potential solutions</w:t>
        </w:r>
      </w:ins>
    </w:p>
    <w:p w14:paraId="6D02D7F5" w14:textId="6797C363" w:rsidR="002C7128" w:rsidRPr="00516BF1" w:rsidDel="00516BF1" w:rsidRDefault="008C7013" w:rsidP="002C7128">
      <w:pPr>
        <w:rPr>
          <w:del w:id="83" w:author="Huawei" w:date="2025-11-06T16:18:00Z"/>
          <w:sz w:val="20"/>
          <w:szCs w:val="20"/>
          <w:lang w:val="en-GB" w:eastAsia="en-US"/>
        </w:rPr>
      </w:pPr>
      <w:ins w:id="84" w:author="Huawei" w:date="2025-08-15T15:55:00Z">
        <w:r w:rsidRPr="00516BF1">
          <w:rPr>
            <w:rFonts w:hint="eastAsia"/>
            <w:sz w:val="20"/>
            <w:szCs w:val="20"/>
            <w:lang w:val="en-GB" w:eastAsia="en-US"/>
          </w:rPr>
          <w:t>T</w:t>
        </w:r>
        <w:r w:rsidRPr="00516BF1">
          <w:rPr>
            <w:sz w:val="20"/>
            <w:szCs w:val="20"/>
            <w:lang w:val="en-GB" w:eastAsia="en-US"/>
          </w:rPr>
          <w:t>BD</w:t>
        </w:r>
      </w:ins>
    </w:p>
    <w:p w14:paraId="696E88F3" w14:textId="5088CDE9" w:rsidR="002C7128" w:rsidDel="00516BF1" w:rsidRDefault="002C7128" w:rsidP="002C7128">
      <w:pPr>
        <w:rPr>
          <w:del w:id="85" w:author="Huawei" w:date="2025-11-06T16:18:00Z"/>
        </w:rPr>
      </w:pPr>
    </w:p>
    <w:p w14:paraId="2B50323F" w14:textId="77777777" w:rsidR="002C7128" w:rsidRDefault="002C7128" w:rsidP="002C712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92A2D" w14:textId="77777777" w:rsidR="008A414A" w:rsidRDefault="008A414A">
      <w:r>
        <w:separator/>
      </w:r>
    </w:p>
  </w:endnote>
  <w:endnote w:type="continuationSeparator" w:id="0">
    <w:p w14:paraId="3FCF9DB8" w14:textId="77777777" w:rsidR="008A414A" w:rsidRDefault="008A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8B8EE" w14:textId="77777777" w:rsidR="008A414A" w:rsidRDefault="008A414A">
      <w:r>
        <w:separator/>
      </w:r>
    </w:p>
  </w:footnote>
  <w:footnote w:type="continuationSeparator" w:id="0">
    <w:p w14:paraId="5D3E78F5" w14:textId="77777777" w:rsidR="008A414A" w:rsidRDefault="008A4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6AEE"/>
    <w:rsid w:val="00016BEA"/>
    <w:rsid w:val="00024EE1"/>
    <w:rsid w:val="00032590"/>
    <w:rsid w:val="00063425"/>
    <w:rsid w:val="00071F38"/>
    <w:rsid w:val="000A054F"/>
    <w:rsid w:val="000A1D95"/>
    <w:rsid w:val="000B59EB"/>
    <w:rsid w:val="000B7D09"/>
    <w:rsid w:val="000C3F8C"/>
    <w:rsid w:val="0010504F"/>
    <w:rsid w:val="00110D7A"/>
    <w:rsid w:val="001169EF"/>
    <w:rsid w:val="001231D3"/>
    <w:rsid w:val="001253D9"/>
    <w:rsid w:val="001511A8"/>
    <w:rsid w:val="001604A8"/>
    <w:rsid w:val="00183D15"/>
    <w:rsid w:val="0019146E"/>
    <w:rsid w:val="001B093A"/>
    <w:rsid w:val="001B09D9"/>
    <w:rsid w:val="001B3A39"/>
    <w:rsid w:val="001B3F0B"/>
    <w:rsid w:val="001C5CF1"/>
    <w:rsid w:val="001E2883"/>
    <w:rsid w:val="001E6545"/>
    <w:rsid w:val="00205E0D"/>
    <w:rsid w:val="00214DF0"/>
    <w:rsid w:val="00216CB0"/>
    <w:rsid w:val="002336D8"/>
    <w:rsid w:val="002474B7"/>
    <w:rsid w:val="002474CB"/>
    <w:rsid w:val="00266561"/>
    <w:rsid w:val="00273BEC"/>
    <w:rsid w:val="00292312"/>
    <w:rsid w:val="00296CB7"/>
    <w:rsid w:val="002974B1"/>
    <w:rsid w:val="002C7128"/>
    <w:rsid w:val="002D4AE7"/>
    <w:rsid w:val="002D74F6"/>
    <w:rsid w:val="002E33A2"/>
    <w:rsid w:val="00304DC0"/>
    <w:rsid w:val="00311CB6"/>
    <w:rsid w:val="00316B6E"/>
    <w:rsid w:val="00350D6A"/>
    <w:rsid w:val="003666EC"/>
    <w:rsid w:val="003B6F37"/>
    <w:rsid w:val="00401649"/>
    <w:rsid w:val="004054C1"/>
    <w:rsid w:val="0043242E"/>
    <w:rsid w:val="0044235F"/>
    <w:rsid w:val="0044299B"/>
    <w:rsid w:val="004461C1"/>
    <w:rsid w:val="00447B60"/>
    <w:rsid w:val="004721C0"/>
    <w:rsid w:val="00473727"/>
    <w:rsid w:val="0048412E"/>
    <w:rsid w:val="00496769"/>
    <w:rsid w:val="004A13D4"/>
    <w:rsid w:val="004B50CF"/>
    <w:rsid w:val="004C06EB"/>
    <w:rsid w:val="004D44FE"/>
    <w:rsid w:val="004E08DC"/>
    <w:rsid w:val="004E2F92"/>
    <w:rsid w:val="005063CA"/>
    <w:rsid w:val="00514B33"/>
    <w:rsid w:val="0051513A"/>
    <w:rsid w:val="0051688C"/>
    <w:rsid w:val="00516BF1"/>
    <w:rsid w:val="00521A0F"/>
    <w:rsid w:val="0052209D"/>
    <w:rsid w:val="005237A4"/>
    <w:rsid w:val="00526C62"/>
    <w:rsid w:val="005274C3"/>
    <w:rsid w:val="00551C45"/>
    <w:rsid w:val="0056734B"/>
    <w:rsid w:val="0058127A"/>
    <w:rsid w:val="00581CC7"/>
    <w:rsid w:val="00590C01"/>
    <w:rsid w:val="005E16AA"/>
    <w:rsid w:val="005E4EDE"/>
    <w:rsid w:val="005F6E50"/>
    <w:rsid w:val="00607E8F"/>
    <w:rsid w:val="00612F5C"/>
    <w:rsid w:val="006267E3"/>
    <w:rsid w:val="00634782"/>
    <w:rsid w:val="006406A3"/>
    <w:rsid w:val="00650CDE"/>
    <w:rsid w:val="00653E2A"/>
    <w:rsid w:val="00667605"/>
    <w:rsid w:val="00683008"/>
    <w:rsid w:val="0069541A"/>
    <w:rsid w:val="00696F15"/>
    <w:rsid w:val="006A298C"/>
    <w:rsid w:val="006B0739"/>
    <w:rsid w:val="006B538D"/>
    <w:rsid w:val="006B621B"/>
    <w:rsid w:val="006E0CBF"/>
    <w:rsid w:val="006E1E41"/>
    <w:rsid w:val="006F3274"/>
    <w:rsid w:val="006F39E8"/>
    <w:rsid w:val="00711F26"/>
    <w:rsid w:val="0073515D"/>
    <w:rsid w:val="00742FCB"/>
    <w:rsid w:val="00744033"/>
    <w:rsid w:val="00745E07"/>
    <w:rsid w:val="00780A06"/>
    <w:rsid w:val="00781071"/>
    <w:rsid w:val="00785301"/>
    <w:rsid w:val="00793D77"/>
    <w:rsid w:val="007C2CE8"/>
    <w:rsid w:val="007D3D94"/>
    <w:rsid w:val="007D6CBD"/>
    <w:rsid w:val="0081576B"/>
    <w:rsid w:val="008171CF"/>
    <w:rsid w:val="00822A05"/>
    <w:rsid w:val="0082707E"/>
    <w:rsid w:val="0083199D"/>
    <w:rsid w:val="00832EFF"/>
    <w:rsid w:val="00841778"/>
    <w:rsid w:val="00842D3F"/>
    <w:rsid w:val="008545D3"/>
    <w:rsid w:val="00862F01"/>
    <w:rsid w:val="008738C4"/>
    <w:rsid w:val="00892DED"/>
    <w:rsid w:val="008A414A"/>
    <w:rsid w:val="008B0BD0"/>
    <w:rsid w:val="008B4AAF"/>
    <w:rsid w:val="008C7013"/>
    <w:rsid w:val="008D12E0"/>
    <w:rsid w:val="008D5DE2"/>
    <w:rsid w:val="008F733F"/>
    <w:rsid w:val="009158D2"/>
    <w:rsid w:val="009230EA"/>
    <w:rsid w:val="0092505C"/>
    <w:rsid w:val="009255E7"/>
    <w:rsid w:val="00927ACA"/>
    <w:rsid w:val="00944381"/>
    <w:rsid w:val="0095621A"/>
    <w:rsid w:val="009574E0"/>
    <w:rsid w:val="00964811"/>
    <w:rsid w:val="009710B8"/>
    <w:rsid w:val="0098153C"/>
    <w:rsid w:val="00982BA7"/>
    <w:rsid w:val="00986F5A"/>
    <w:rsid w:val="00995C58"/>
    <w:rsid w:val="009A21B0"/>
    <w:rsid w:val="009C1DC0"/>
    <w:rsid w:val="009C236D"/>
    <w:rsid w:val="009C44B5"/>
    <w:rsid w:val="009C54BD"/>
    <w:rsid w:val="009C669E"/>
    <w:rsid w:val="009E1933"/>
    <w:rsid w:val="009E201D"/>
    <w:rsid w:val="009E6DDB"/>
    <w:rsid w:val="009F43FC"/>
    <w:rsid w:val="009F5B9C"/>
    <w:rsid w:val="00A117D5"/>
    <w:rsid w:val="00A171FF"/>
    <w:rsid w:val="00A20A39"/>
    <w:rsid w:val="00A226AC"/>
    <w:rsid w:val="00A34787"/>
    <w:rsid w:val="00A6156B"/>
    <w:rsid w:val="00A6754C"/>
    <w:rsid w:val="00A7277A"/>
    <w:rsid w:val="00A84D75"/>
    <w:rsid w:val="00AA3DBE"/>
    <w:rsid w:val="00AA7E59"/>
    <w:rsid w:val="00AB17FF"/>
    <w:rsid w:val="00AD32E4"/>
    <w:rsid w:val="00AE35AD"/>
    <w:rsid w:val="00B14595"/>
    <w:rsid w:val="00B1630B"/>
    <w:rsid w:val="00B26655"/>
    <w:rsid w:val="00B41104"/>
    <w:rsid w:val="00B418FD"/>
    <w:rsid w:val="00B55879"/>
    <w:rsid w:val="00B6111C"/>
    <w:rsid w:val="00B64CA5"/>
    <w:rsid w:val="00B827F0"/>
    <w:rsid w:val="00BA34F6"/>
    <w:rsid w:val="00BA45EA"/>
    <w:rsid w:val="00BA4BE2"/>
    <w:rsid w:val="00BA5A29"/>
    <w:rsid w:val="00BA7B3D"/>
    <w:rsid w:val="00BB3F88"/>
    <w:rsid w:val="00BB6C44"/>
    <w:rsid w:val="00BD1620"/>
    <w:rsid w:val="00BE6D63"/>
    <w:rsid w:val="00BF3721"/>
    <w:rsid w:val="00C20C62"/>
    <w:rsid w:val="00C25AD3"/>
    <w:rsid w:val="00C44D05"/>
    <w:rsid w:val="00C53A26"/>
    <w:rsid w:val="00C53D9A"/>
    <w:rsid w:val="00C5710E"/>
    <w:rsid w:val="00C601CB"/>
    <w:rsid w:val="00C614A3"/>
    <w:rsid w:val="00C64B49"/>
    <w:rsid w:val="00C7497E"/>
    <w:rsid w:val="00C84949"/>
    <w:rsid w:val="00C86F41"/>
    <w:rsid w:val="00C87441"/>
    <w:rsid w:val="00C93D83"/>
    <w:rsid w:val="00CA1962"/>
    <w:rsid w:val="00CA5703"/>
    <w:rsid w:val="00CC4471"/>
    <w:rsid w:val="00CD067A"/>
    <w:rsid w:val="00CE0FD9"/>
    <w:rsid w:val="00D07287"/>
    <w:rsid w:val="00D20A8C"/>
    <w:rsid w:val="00D258EE"/>
    <w:rsid w:val="00D312DA"/>
    <w:rsid w:val="00D318B2"/>
    <w:rsid w:val="00D36604"/>
    <w:rsid w:val="00D50482"/>
    <w:rsid w:val="00D55FB4"/>
    <w:rsid w:val="00D55FB6"/>
    <w:rsid w:val="00D74070"/>
    <w:rsid w:val="00D97BF1"/>
    <w:rsid w:val="00DA6A94"/>
    <w:rsid w:val="00DA6D63"/>
    <w:rsid w:val="00DB6BDA"/>
    <w:rsid w:val="00DB7DBF"/>
    <w:rsid w:val="00DC07E6"/>
    <w:rsid w:val="00DC7433"/>
    <w:rsid w:val="00DD7FD8"/>
    <w:rsid w:val="00DE7D03"/>
    <w:rsid w:val="00DF0A74"/>
    <w:rsid w:val="00DF28B0"/>
    <w:rsid w:val="00E06393"/>
    <w:rsid w:val="00E11E6E"/>
    <w:rsid w:val="00E1464D"/>
    <w:rsid w:val="00E20790"/>
    <w:rsid w:val="00E25D01"/>
    <w:rsid w:val="00E313DA"/>
    <w:rsid w:val="00E5455E"/>
    <w:rsid w:val="00E54C0A"/>
    <w:rsid w:val="00E6160C"/>
    <w:rsid w:val="00E839A2"/>
    <w:rsid w:val="00EA0C25"/>
    <w:rsid w:val="00EA5E11"/>
    <w:rsid w:val="00EB0EF3"/>
    <w:rsid w:val="00EB6DD3"/>
    <w:rsid w:val="00ED1D99"/>
    <w:rsid w:val="00ED6346"/>
    <w:rsid w:val="00EE1FF0"/>
    <w:rsid w:val="00EE36C7"/>
    <w:rsid w:val="00F06D06"/>
    <w:rsid w:val="00F21090"/>
    <w:rsid w:val="00F30935"/>
    <w:rsid w:val="00F30FD1"/>
    <w:rsid w:val="00F431B2"/>
    <w:rsid w:val="00F43E4F"/>
    <w:rsid w:val="00F5252D"/>
    <w:rsid w:val="00F531FE"/>
    <w:rsid w:val="00F57C87"/>
    <w:rsid w:val="00F6525A"/>
    <w:rsid w:val="00F663DD"/>
    <w:rsid w:val="00F67522"/>
    <w:rsid w:val="00F725B2"/>
    <w:rsid w:val="00F753A4"/>
    <w:rsid w:val="00FD1FA5"/>
    <w:rsid w:val="00FE1D62"/>
    <w:rsid w:val="00FE2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11A8"/>
    <w:pPr>
      <w:spacing w:before="100" w:beforeAutospacing="1" w:after="180"/>
    </w:pPr>
    <w:rPr>
      <w:rFonts w:ascii="Times New Roman" w:hAnsi="Times New Roman"/>
      <w:sz w:val="24"/>
      <w:szCs w:val="24"/>
      <w:lang w:val="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rPr>
  </w:style>
  <w:style w:type="character" w:customStyle="1" w:styleId="10">
    <w:name w:val="标题 1 字符"/>
    <w:basedOn w:val="a0"/>
    <w:link w:val="1"/>
    <w:rsid w:val="0019146E"/>
    <w:rPr>
      <w:rFonts w:ascii="Arial" w:hAnsi="Arial"/>
      <w:sz w:val="36"/>
      <w:lang w:eastAsia="en-US"/>
    </w:rPr>
  </w:style>
  <w:style w:type="character" w:styleId="af4">
    <w:name w:val="Subtle Emphasis"/>
    <w:uiPriority w:val="19"/>
    <w:qFormat/>
    <w:rsid w:val="005F6E50"/>
    <w:rPr>
      <w:i/>
      <w:iCs/>
      <w:color w:val="404040"/>
    </w:rPr>
  </w:style>
  <w:style w:type="paragraph" w:styleId="af5">
    <w:name w:val="caption"/>
    <w:basedOn w:val="a"/>
    <w:next w:val="a"/>
    <w:unhideWhenUsed/>
    <w:qFormat/>
    <w:rsid w:val="008D12E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77504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957270">
      <w:bodyDiv w:val="1"/>
      <w:marLeft w:val="0"/>
      <w:marRight w:val="0"/>
      <w:marTop w:val="0"/>
      <w:marBottom w:val="0"/>
      <w:divBdr>
        <w:top w:val="none" w:sz="0" w:space="0" w:color="auto"/>
        <w:left w:val="none" w:sz="0" w:space="0" w:color="auto"/>
        <w:bottom w:val="none" w:sz="0" w:space="0" w:color="auto"/>
        <w:right w:val="none" w:sz="0" w:space="0" w:color="auto"/>
      </w:divBdr>
      <w:divsChild>
        <w:div w:id="1677077909">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707915">
      <w:bodyDiv w:val="1"/>
      <w:marLeft w:val="0"/>
      <w:marRight w:val="0"/>
      <w:marTop w:val="0"/>
      <w:marBottom w:val="0"/>
      <w:divBdr>
        <w:top w:val="none" w:sz="0" w:space="0" w:color="auto"/>
        <w:left w:val="none" w:sz="0" w:space="0" w:color="auto"/>
        <w:bottom w:val="none" w:sz="0" w:space="0" w:color="auto"/>
        <w:right w:val="none" w:sz="0" w:space="0" w:color="auto"/>
      </w:divBdr>
      <w:divsChild>
        <w:div w:id="232391548">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6163895">
      <w:bodyDiv w:val="1"/>
      <w:marLeft w:val="0"/>
      <w:marRight w:val="0"/>
      <w:marTop w:val="0"/>
      <w:marBottom w:val="0"/>
      <w:divBdr>
        <w:top w:val="none" w:sz="0" w:space="0" w:color="auto"/>
        <w:left w:val="none" w:sz="0" w:space="0" w:color="auto"/>
        <w:bottom w:val="none" w:sz="0" w:space="0" w:color="auto"/>
        <w:right w:val="none" w:sz="0" w:space="0" w:color="auto"/>
      </w:divBdr>
      <w:divsChild>
        <w:div w:id="85638573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2C23C-3D0C-424E-BC31-6C8AFD33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2025-11-07T07:36:00Z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